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2749"/>
        <w:tblW w:w="10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7185"/>
        <w:gridCol w:w="1966"/>
      </w:tblGrid>
      <w:tr w:rsidR="00C5690C" w14:paraId="2A182228" w14:textId="77777777" w:rsidTr="00C5690C">
        <w:trPr>
          <w:trHeight w:val="1550"/>
        </w:trPr>
        <w:tc>
          <w:tcPr>
            <w:tcW w:w="1554" w:type="dxa"/>
          </w:tcPr>
          <w:p w14:paraId="2423BCD8" w14:textId="720C680A" w:rsidR="00425122" w:rsidRDefault="00BA0E16" w:rsidP="00916BF4">
            <w:pPr>
              <w:rPr>
                <w:b/>
                <w:bCs/>
                <w:sz w:val="40"/>
                <w:szCs w:val="40"/>
              </w:rPr>
            </w:pPr>
            <w:bookmarkStart w:id="0" w:name="_Hlk165276395"/>
            <w:r>
              <w:rPr>
                <w:b/>
                <w:bCs/>
                <w:noProof/>
                <w:sz w:val="40"/>
                <w:szCs w:val="40"/>
              </w:rPr>
              <w:drawing>
                <wp:inline distT="0" distB="0" distL="0" distR="0" wp14:anchorId="4FFC3CF2" wp14:editId="3694ECB5">
                  <wp:extent cx="826169" cy="789669"/>
                  <wp:effectExtent l="76200" t="76200" r="69215" b="86995"/>
                  <wp:docPr id="8260859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40" t="8927" r="6293" b="9383"/>
                          <a:stretch/>
                        </pic:blipFill>
                        <pic:spPr bwMode="auto">
                          <a:xfrm rot="20965642">
                            <a:off x="0" y="0"/>
                            <a:ext cx="829139" cy="792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71" w:type="dxa"/>
          </w:tcPr>
          <w:p w14:paraId="3B39BE8B" w14:textId="77777777" w:rsidR="00916BF4" w:rsidRDefault="00916BF4" w:rsidP="00425122">
            <w:pPr>
              <w:rPr>
                <w:b/>
                <w:bCs/>
                <w:sz w:val="40"/>
                <w:szCs w:val="40"/>
              </w:rPr>
            </w:pPr>
          </w:p>
          <w:p w14:paraId="44980CC0" w14:textId="77777777" w:rsidR="00C5690C" w:rsidRDefault="00C5690C" w:rsidP="00425122">
            <w:pPr>
              <w:rPr>
                <w:b/>
                <w:bCs/>
                <w:sz w:val="40"/>
                <w:szCs w:val="40"/>
              </w:rPr>
            </w:pPr>
            <w:r>
              <w:rPr>
                <w:b/>
                <w:bCs/>
                <w:sz w:val="40"/>
                <w:szCs w:val="40"/>
              </w:rPr>
              <w:t xml:space="preserve">    </w:t>
            </w:r>
          </w:p>
          <w:p w14:paraId="31DF73DA" w14:textId="6D9D1246" w:rsidR="00425122" w:rsidRDefault="00C5690C" w:rsidP="00425122">
            <w:pPr>
              <w:rPr>
                <w:b/>
                <w:bCs/>
                <w:sz w:val="40"/>
                <w:szCs w:val="40"/>
              </w:rPr>
            </w:pPr>
            <w:r>
              <w:rPr>
                <w:b/>
                <w:bCs/>
                <w:sz w:val="40"/>
                <w:szCs w:val="40"/>
              </w:rPr>
              <w:t xml:space="preserve">     </w:t>
            </w:r>
            <w:r w:rsidR="00425122" w:rsidRPr="003E1D35">
              <w:rPr>
                <w:b/>
                <w:bCs/>
                <w:sz w:val="40"/>
                <w:szCs w:val="40"/>
              </w:rPr>
              <w:t xml:space="preserve">Supporting your </w:t>
            </w:r>
            <w:r w:rsidR="00425122">
              <w:rPr>
                <w:b/>
                <w:bCs/>
                <w:sz w:val="40"/>
                <w:szCs w:val="40"/>
              </w:rPr>
              <w:t>c</w:t>
            </w:r>
            <w:r w:rsidR="00425122" w:rsidRPr="003E1D35">
              <w:rPr>
                <w:b/>
                <w:bCs/>
                <w:sz w:val="40"/>
                <w:szCs w:val="40"/>
              </w:rPr>
              <w:t xml:space="preserve">hild at </w:t>
            </w:r>
            <w:r w:rsidR="00494D48">
              <w:rPr>
                <w:b/>
                <w:bCs/>
                <w:sz w:val="40"/>
                <w:szCs w:val="40"/>
              </w:rPr>
              <w:t>Halloween</w:t>
            </w:r>
            <w:r w:rsidR="00425122">
              <w:rPr>
                <w:b/>
                <w:bCs/>
                <w:sz w:val="40"/>
                <w:szCs w:val="40"/>
              </w:rPr>
              <w:t xml:space="preserve">  </w:t>
            </w:r>
          </w:p>
        </w:tc>
        <w:tc>
          <w:tcPr>
            <w:tcW w:w="1972" w:type="dxa"/>
          </w:tcPr>
          <w:p w14:paraId="646C4ECE" w14:textId="7256F562" w:rsidR="00425122" w:rsidRDefault="00C5690C" w:rsidP="00425122">
            <w:pPr>
              <w:jc w:val="center"/>
              <w:rPr>
                <w:b/>
                <w:bCs/>
                <w:sz w:val="40"/>
                <w:szCs w:val="40"/>
              </w:rPr>
            </w:pPr>
            <w:r>
              <w:rPr>
                <w:b/>
                <w:bCs/>
                <w:noProof/>
                <w:sz w:val="40"/>
                <w:szCs w:val="40"/>
              </w:rPr>
              <w:drawing>
                <wp:inline distT="0" distB="0" distL="0" distR="0" wp14:anchorId="7C983219" wp14:editId="380BB27A">
                  <wp:extent cx="823213" cy="1034143"/>
                  <wp:effectExtent l="95250" t="76200" r="91440" b="71120"/>
                  <wp:docPr id="1892970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040496">
                            <a:off x="0" y="0"/>
                            <a:ext cx="826915" cy="1038794"/>
                          </a:xfrm>
                          <a:prstGeom prst="rect">
                            <a:avLst/>
                          </a:prstGeom>
                          <a:noFill/>
                        </pic:spPr>
                      </pic:pic>
                    </a:graphicData>
                  </a:graphic>
                </wp:inline>
              </w:drawing>
            </w:r>
          </w:p>
        </w:tc>
      </w:tr>
    </w:tbl>
    <w:p w14:paraId="4A399CB6" w14:textId="33894147" w:rsidR="00494D48" w:rsidRDefault="00494D48" w:rsidP="00916BF4">
      <w:pPr>
        <w:jc w:val="center"/>
      </w:pPr>
      <w:r>
        <w:t>The sights, smells, sounds and textures of Halloween can present various challenges for children with sensory processing needs. Here are some tips to help you prepare:</w:t>
      </w:r>
    </w:p>
    <w:p w14:paraId="1F3DD2ED" w14:textId="77777777" w:rsidR="00494D48" w:rsidRPr="00A03D58" w:rsidRDefault="00494D48" w:rsidP="00494D48">
      <w:pPr>
        <w:rPr>
          <w:b/>
          <w:bCs/>
        </w:rPr>
      </w:pPr>
      <w:r w:rsidRPr="00A03D58">
        <w:rPr>
          <w:b/>
          <w:bCs/>
        </w:rPr>
        <w:t>Pumpkins</w:t>
      </w:r>
    </w:p>
    <w:p w14:paraId="21D19BA7" w14:textId="5C850093" w:rsidR="00494D48" w:rsidRDefault="00494D48" w:rsidP="00494D48">
      <w:r>
        <w:t xml:space="preserve">If </w:t>
      </w:r>
      <w:r w:rsidR="00916BF4">
        <w:t xml:space="preserve">your child does not like </w:t>
      </w:r>
      <w:r>
        <w:t xml:space="preserve">the smells and textures you don’t have to carve a pumpkin. Paint or draw on them instead. </w:t>
      </w:r>
    </w:p>
    <w:p w14:paraId="014D0913" w14:textId="77777777" w:rsidR="00494D48" w:rsidRPr="00A03D58" w:rsidRDefault="00494D48" w:rsidP="00494D48">
      <w:pPr>
        <w:rPr>
          <w:b/>
          <w:bCs/>
        </w:rPr>
      </w:pPr>
      <w:r w:rsidRPr="00A03D58">
        <w:rPr>
          <w:b/>
          <w:bCs/>
        </w:rPr>
        <w:t>Decorations</w:t>
      </w:r>
    </w:p>
    <w:p w14:paraId="0361C23F" w14:textId="77777777" w:rsidR="00494D48" w:rsidRDefault="00494D48" w:rsidP="00494D48">
      <w:r>
        <w:t xml:space="preserve">Choose decorations with care. Some of the textures or sights of Halloween decorations can be challenging for children with sensory needs. </w:t>
      </w:r>
    </w:p>
    <w:p w14:paraId="5865A209" w14:textId="77777777" w:rsidR="00494D48" w:rsidRPr="0054683B" w:rsidRDefault="00494D48" w:rsidP="00494D48">
      <w:pPr>
        <w:rPr>
          <w:b/>
          <w:bCs/>
        </w:rPr>
      </w:pPr>
      <w:r w:rsidRPr="0054683B">
        <w:rPr>
          <w:b/>
          <w:bCs/>
        </w:rPr>
        <w:t>Costumes</w:t>
      </w:r>
    </w:p>
    <w:p w14:paraId="4E060C9E" w14:textId="77777777" w:rsidR="00494D48" w:rsidRDefault="00494D48" w:rsidP="00494D48">
      <w:r>
        <w:t xml:space="preserve">Practice wearing costumes beforehand to make sure they are comfortable. Don’t be afraid to keep costumes simple or to let your child wear their own clothes if they wish. </w:t>
      </w:r>
    </w:p>
    <w:p w14:paraId="591EDFB7" w14:textId="77777777" w:rsidR="00494D48" w:rsidRPr="0054683B" w:rsidRDefault="00494D48" w:rsidP="00494D48">
      <w:pPr>
        <w:rPr>
          <w:b/>
          <w:bCs/>
        </w:rPr>
      </w:pPr>
      <w:r w:rsidRPr="0054683B">
        <w:rPr>
          <w:b/>
          <w:bCs/>
        </w:rPr>
        <w:t xml:space="preserve">Trick or </w:t>
      </w:r>
      <w:proofErr w:type="gramStart"/>
      <w:r w:rsidRPr="0054683B">
        <w:rPr>
          <w:b/>
          <w:bCs/>
        </w:rPr>
        <w:t>treating</w:t>
      </w:r>
      <w:proofErr w:type="gramEnd"/>
    </w:p>
    <w:p w14:paraId="107952EA" w14:textId="77777777" w:rsidR="00494D48" w:rsidRDefault="00494D48" w:rsidP="00494D48">
      <w:r>
        <w:t xml:space="preserve">When it comes to trick or treating do what works for you. Go earlier before it gets dark and know your child’s limits. If your child doesn’t like the idea of trick or treating how about staying at home and letting the trick or treaters come to you? </w:t>
      </w:r>
    </w:p>
    <w:p w14:paraId="196E8FE9" w14:textId="77777777" w:rsidR="00494D48" w:rsidRPr="0054683B" w:rsidRDefault="00494D48" w:rsidP="00494D48">
      <w:pPr>
        <w:rPr>
          <w:b/>
          <w:bCs/>
        </w:rPr>
      </w:pPr>
      <w:r w:rsidRPr="0054683B">
        <w:rPr>
          <w:b/>
          <w:bCs/>
        </w:rPr>
        <w:t xml:space="preserve">Social stories </w:t>
      </w:r>
    </w:p>
    <w:p w14:paraId="41939A43" w14:textId="77777777" w:rsidR="00494D48" w:rsidRDefault="00494D48" w:rsidP="00494D48">
      <w:r>
        <w:t>Use social stories or videos to prepare your child for Halloween traditions.</w:t>
      </w:r>
    </w:p>
    <w:p w14:paraId="5691D428" w14:textId="77777777" w:rsidR="00494D48" w:rsidRPr="0054683B" w:rsidRDefault="00494D48" w:rsidP="00494D48">
      <w:pPr>
        <w:rPr>
          <w:b/>
          <w:bCs/>
        </w:rPr>
      </w:pPr>
      <w:r w:rsidRPr="0054683B">
        <w:rPr>
          <w:b/>
          <w:bCs/>
        </w:rPr>
        <w:t>Routines</w:t>
      </w:r>
    </w:p>
    <w:p w14:paraId="3384D7E0" w14:textId="60AFD46C" w:rsidR="00494D48" w:rsidRDefault="00494D48" w:rsidP="00494D48">
      <w:r>
        <w:t xml:space="preserve">Many children with sensory processing difficulties need the stability and familiarity of their routine. Make sure to maintain your usual routines during </w:t>
      </w:r>
      <w:r w:rsidR="0034756B">
        <w:t>t</w:t>
      </w:r>
      <w:r>
        <w:t xml:space="preserve">he holidays. </w:t>
      </w:r>
    </w:p>
    <w:p w14:paraId="0A5A81F2" w14:textId="77777777" w:rsidR="00494D48" w:rsidRPr="0054683B" w:rsidRDefault="00494D48" w:rsidP="00494D48">
      <w:pPr>
        <w:rPr>
          <w:b/>
          <w:bCs/>
        </w:rPr>
      </w:pPr>
      <w:r w:rsidRPr="0054683B">
        <w:rPr>
          <w:b/>
          <w:bCs/>
        </w:rPr>
        <w:t>Sensory strategies</w:t>
      </w:r>
    </w:p>
    <w:p w14:paraId="4D37E506" w14:textId="54750DAC" w:rsidR="00494D48" w:rsidRDefault="00494D48" w:rsidP="00494D48">
      <w:r>
        <w:t xml:space="preserve">Continue to use sensory and regulating strategies like movement breaks and rest breaks to help your child stay calm and regulated over Halloween. </w:t>
      </w:r>
    </w:p>
    <w:p w14:paraId="7459F549" w14:textId="5CE4521D" w:rsidR="00494D48" w:rsidRPr="0054683B" w:rsidRDefault="00494D48" w:rsidP="00494D48">
      <w:pPr>
        <w:rPr>
          <w:b/>
          <w:bCs/>
        </w:rPr>
      </w:pPr>
      <w:r w:rsidRPr="0054683B">
        <w:rPr>
          <w:b/>
          <w:bCs/>
        </w:rPr>
        <w:t>Create new Halloween traditions</w:t>
      </w:r>
    </w:p>
    <w:p w14:paraId="10C08196" w14:textId="709E5C58" w:rsidR="00AE0CE3" w:rsidRDefault="00494D48" w:rsidP="00C5690C">
      <w:r>
        <w:t xml:space="preserve">If the usual Halloween traditions aren’t working for you then start your own! Wear matching pyjamas and watch a movie together or go for a drive to look at the decorations in your neighbourhood. Do what works for you and your family. </w:t>
      </w:r>
      <w:bookmarkEnd w:id="0"/>
    </w:p>
    <w:sectPr w:rsidR="00AE0CE3" w:rsidSect="00377870">
      <w:headerReference w:type="default" r:id="rId9"/>
      <w:footerReference w:type="default" r:id="rId10"/>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1B556" w14:textId="77777777" w:rsidR="00B51295" w:rsidRDefault="00B51295" w:rsidP="008A217A">
      <w:pPr>
        <w:spacing w:after="0" w:line="240" w:lineRule="auto"/>
      </w:pPr>
      <w:r>
        <w:separator/>
      </w:r>
    </w:p>
  </w:endnote>
  <w:endnote w:type="continuationSeparator" w:id="0">
    <w:p w14:paraId="459EDB3F" w14:textId="77777777" w:rsidR="00B51295" w:rsidRDefault="00B51295" w:rsidP="008A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47842" w14:textId="6C7F8B4A" w:rsidR="008A217A" w:rsidRDefault="008A217A" w:rsidP="008A217A">
    <w:pPr>
      <w:jc w:val="center"/>
      <w:rPr>
        <w:rFonts w:ascii="Arial" w:hAnsi="Arial" w:cs="Arial"/>
        <w:color w:val="465597"/>
        <w:sz w:val="16"/>
        <w:szCs w:val="16"/>
      </w:rPr>
    </w:pPr>
    <w:r>
      <w:rPr>
        <w:rFonts w:ascii="Helvetica" w:hAnsi="Helvetica" w:cs="Helvetica"/>
        <w:color w:val="465597"/>
        <w:sz w:val="16"/>
        <w:szCs w:val="16"/>
      </w:rPr>
      <w:t>Stewarts Care DAC. Designated Activity Company (limited by shares)</w:t>
    </w:r>
    <w:r w:rsidRPr="00D91782">
      <w:rPr>
        <w:rFonts w:ascii="Arial" w:hAnsi="Arial" w:cs="Arial"/>
        <w:color w:val="465597"/>
        <w:sz w:val="16"/>
        <w:szCs w:val="16"/>
      </w:rPr>
      <w:t>. Registered Office: Stewarts, Mill Lane, Palmerstown, Dublin 20. Registered in Ireland No. 296282. CHY13177.  Directors: C. O’Mara (Chairman), E. Foley (Vice Chairman), J. Hynes (Hon. Secretary), E. Conway, M. McCarron, D. Mullen,</w:t>
    </w:r>
    <w:r>
      <w:rPr>
        <w:rFonts w:ascii="Arial" w:hAnsi="Arial" w:cs="Arial"/>
        <w:color w:val="465597"/>
        <w:sz w:val="16"/>
        <w:szCs w:val="16"/>
      </w:rPr>
      <w:t xml:space="preserve"> </w:t>
    </w:r>
    <w:r w:rsidRPr="00D91782">
      <w:rPr>
        <w:rFonts w:ascii="Arial" w:hAnsi="Arial" w:cs="Arial"/>
        <w:color w:val="465597"/>
        <w:sz w:val="16"/>
        <w:szCs w:val="16"/>
      </w:rPr>
      <w:t>M. Pate, M. Ronan (British), P.R. Sharpe.</w:t>
    </w:r>
  </w:p>
  <w:p w14:paraId="5427FED2" w14:textId="4BC5B250" w:rsidR="008A217A" w:rsidRPr="008A217A" w:rsidRDefault="008A217A" w:rsidP="008A217A">
    <w:pPr>
      <w:jc w:val="center"/>
      <w:rPr>
        <w:rFonts w:ascii="Arial" w:hAnsi="Arial" w:cs="Arial"/>
        <w:color w:val="465597"/>
        <w:sz w:val="16"/>
        <w:szCs w:val="16"/>
      </w:rPr>
    </w:pPr>
    <w:r w:rsidRPr="00D91782">
      <w:rPr>
        <w:rFonts w:ascii="Arial" w:hAnsi="Arial" w:cs="Arial"/>
        <w:color w:val="465597"/>
        <w:sz w:val="16"/>
        <w:szCs w:val="16"/>
      </w:rPr>
      <w:t>Company Secretary: F. Fletcher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C89D9" w14:textId="77777777" w:rsidR="00B51295" w:rsidRDefault="00B51295" w:rsidP="008A217A">
      <w:pPr>
        <w:spacing w:after="0" w:line="240" w:lineRule="auto"/>
      </w:pPr>
      <w:r>
        <w:separator/>
      </w:r>
    </w:p>
  </w:footnote>
  <w:footnote w:type="continuationSeparator" w:id="0">
    <w:p w14:paraId="0A31DE22" w14:textId="77777777" w:rsidR="00B51295" w:rsidRDefault="00B51295" w:rsidP="008A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BC2B" w14:textId="05FCCC99" w:rsidR="008A217A" w:rsidRDefault="008A217A">
    <w:pPr>
      <w:pStyle w:val="Header"/>
    </w:pPr>
    <w:r w:rsidRPr="00123E6B">
      <w:rPr>
        <w:noProof/>
      </w:rPr>
      <w:drawing>
        <wp:anchor distT="0" distB="0" distL="114300" distR="114300" simplePos="0" relativeHeight="251659264" behindDoc="0" locked="0" layoutInCell="1" allowOverlap="1" wp14:anchorId="4E41C753" wp14:editId="61C87573">
          <wp:simplePos x="0" y="0"/>
          <wp:positionH relativeFrom="margin">
            <wp:posOffset>-441960</wp:posOffset>
          </wp:positionH>
          <wp:positionV relativeFrom="paragraph">
            <wp:posOffset>-168275</wp:posOffset>
          </wp:positionV>
          <wp:extent cx="7146925" cy="1447800"/>
          <wp:effectExtent l="0" t="0" r="0" b="0"/>
          <wp:wrapSquare wrapText="bothSides"/>
          <wp:docPr id="185777417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74172"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268" t="9305" r="268" b="8021"/>
                  <a:stretch/>
                </pic:blipFill>
                <pic:spPr bwMode="auto">
                  <a:xfrm>
                    <a:off x="0" y="0"/>
                    <a:ext cx="7146925"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DDF"/>
    <w:multiLevelType w:val="hybridMultilevel"/>
    <w:tmpl w:val="42C6F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21B57"/>
    <w:multiLevelType w:val="hybridMultilevel"/>
    <w:tmpl w:val="133E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65224"/>
    <w:multiLevelType w:val="hybridMultilevel"/>
    <w:tmpl w:val="28C4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064732">
    <w:abstractNumId w:val="0"/>
  </w:num>
  <w:num w:numId="2" w16cid:durableId="701783082">
    <w:abstractNumId w:val="1"/>
  </w:num>
  <w:num w:numId="3" w16cid:durableId="90256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F1"/>
    <w:rsid w:val="00035E04"/>
    <w:rsid w:val="00112CF8"/>
    <w:rsid w:val="001173D0"/>
    <w:rsid w:val="001B0895"/>
    <w:rsid w:val="001E4474"/>
    <w:rsid w:val="002370D3"/>
    <w:rsid w:val="002E1C0E"/>
    <w:rsid w:val="00317633"/>
    <w:rsid w:val="0034756B"/>
    <w:rsid w:val="00377870"/>
    <w:rsid w:val="003E1D35"/>
    <w:rsid w:val="00425122"/>
    <w:rsid w:val="00463072"/>
    <w:rsid w:val="00494D48"/>
    <w:rsid w:val="00582F81"/>
    <w:rsid w:val="0061446E"/>
    <w:rsid w:val="006B709A"/>
    <w:rsid w:val="00721AFB"/>
    <w:rsid w:val="00733DF4"/>
    <w:rsid w:val="007A6728"/>
    <w:rsid w:val="007D6675"/>
    <w:rsid w:val="0084593C"/>
    <w:rsid w:val="008A217A"/>
    <w:rsid w:val="008C5CD5"/>
    <w:rsid w:val="00916BF4"/>
    <w:rsid w:val="00A04615"/>
    <w:rsid w:val="00AB396A"/>
    <w:rsid w:val="00AE0CE3"/>
    <w:rsid w:val="00B51295"/>
    <w:rsid w:val="00BA0E16"/>
    <w:rsid w:val="00BD386D"/>
    <w:rsid w:val="00C0428C"/>
    <w:rsid w:val="00C21F42"/>
    <w:rsid w:val="00C5690C"/>
    <w:rsid w:val="00CC3AFD"/>
    <w:rsid w:val="00CC5870"/>
    <w:rsid w:val="00F46A95"/>
    <w:rsid w:val="00FC6A3A"/>
    <w:rsid w:val="00FE41F1"/>
    <w:rsid w:val="00FE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A5AE"/>
  <w15:chartTrackingRefBased/>
  <w15:docId w15:val="{1EC1DC0F-A81E-44EA-8EF4-C8FAF689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1F1"/>
    <w:rPr>
      <w:rFonts w:eastAsiaTheme="majorEastAsia" w:cstheme="majorBidi"/>
      <w:color w:val="272727" w:themeColor="text1" w:themeTint="D8"/>
    </w:rPr>
  </w:style>
  <w:style w:type="paragraph" w:styleId="Title">
    <w:name w:val="Title"/>
    <w:basedOn w:val="Normal"/>
    <w:next w:val="Normal"/>
    <w:link w:val="TitleChar"/>
    <w:uiPriority w:val="10"/>
    <w:qFormat/>
    <w:rsid w:val="00FE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1F1"/>
    <w:pPr>
      <w:spacing w:before="160"/>
      <w:jc w:val="center"/>
    </w:pPr>
    <w:rPr>
      <w:i/>
      <w:iCs/>
      <w:color w:val="404040" w:themeColor="text1" w:themeTint="BF"/>
    </w:rPr>
  </w:style>
  <w:style w:type="character" w:customStyle="1" w:styleId="QuoteChar">
    <w:name w:val="Quote Char"/>
    <w:basedOn w:val="DefaultParagraphFont"/>
    <w:link w:val="Quote"/>
    <w:uiPriority w:val="29"/>
    <w:rsid w:val="00FE41F1"/>
    <w:rPr>
      <w:i/>
      <w:iCs/>
      <w:color w:val="404040" w:themeColor="text1" w:themeTint="BF"/>
    </w:rPr>
  </w:style>
  <w:style w:type="paragraph" w:styleId="ListParagraph">
    <w:name w:val="List Paragraph"/>
    <w:basedOn w:val="Normal"/>
    <w:uiPriority w:val="34"/>
    <w:qFormat/>
    <w:rsid w:val="00FE41F1"/>
    <w:pPr>
      <w:ind w:left="720"/>
      <w:contextualSpacing/>
    </w:pPr>
  </w:style>
  <w:style w:type="character" w:styleId="IntenseEmphasis">
    <w:name w:val="Intense Emphasis"/>
    <w:basedOn w:val="DefaultParagraphFont"/>
    <w:uiPriority w:val="21"/>
    <w:qFormat/>
    <w:rsid w:val="00FE41F1"/>
    <w:rPr>
      <w:i/>
      <w:iCs/>
      <w:color w:val="0F4761" w:themeColor="accent1" w:themeShade="BF"/>
    </w:rPr>
  </w:style>
  <w:style w:type="paragraph" w:styleId="IntenseQuote">
    <w:name w:val="Intense Quote"/>
    <w:basedOn w:val="Normal"/>
    <w:next w:val="Normal"/>
    <w:link w:val="IntenseQuoteChar"/>
    <w:uiPriority w:val="30"/>
    <w:qFormat/>
    <w:rsid w:val="00FE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1F1"/>
    <w:rPr>
      <w:i/>
      <w:iCs/>
      <w:color w:val="0F4761" w:themeColor="accent1" w:themeShade="BF"/>
    </w:rPr>
  </w:style>
  <w:style w:type="character" w:styleId="IntenseReference">
    <w:name w:val="Intense Reference"/>
    <w:basedOn w:val="DefaultParagraphFont"/>
    <w:uiPriority w:val="32"/>
    <w:qFormat/>
    <w:rsid w:val="00FE41F1"/>
    <w:rPr>
      <w:b/>
      <w:bCs/>
      <w:smallCaps/>
      <w:color w:val="0F4761" w:themeColor="accent1" w:themeShade="BF"/>
      <w:spacing w:val="5"/>
    </w:rPr>
  </w:style>
  <w:style w:type="paragraph" w:styleId="Header">
    <w:name w:val="header"/>
    <w:basedOn w:val="Normal"/>
    <w:link w:val="HeaderChar"/>
    <w:uiPriority w:val="99"/>
    <w:unhideWhenUsed/>
    <w:rsid w:val="008A2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17A"/>
  </w:style>
  <w:style w:type="paragraph" w:styleId="Footer">
    <w:name w:val="footer"/>
    <w:basedOn w:val="Normal"/>
    <w:link w:val="FooterChar"/>
    <w:uiPriority w:val="99"/>
    <w:unhideWhenUsed/>
    <w:rsid w:val="008A2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7A"/>
  </w:style>
  <w:style w:type="character" w:styleId="Strong">
    <w:name w:val="Strong"/>
    <w:basedOn w:val="DefaultParagraphFont"/>
    <w:uiPriority w:val="22"/>
    <w:qFormat/>
    <w:rsid w:val="00C21F42"/>
    <w:rPr>
      <w:b/>
      <w:bCs/>
    </w:rPr>
  </w:style>
  <w:style w:type="table" w:styleId="TableGrid">
    <w:name w:val="Table Grid"/>
    <w:basedOn w:val="TableNormal"/>
    <w:uiPriority w:val="39"/>
    <w:rsid w:val="003E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87675">
      <w:bodyDiv w:val="1"/>
      <w:marLeft w:val="0"/>
      <w:marRight w:val="0"/>
      <w:marTop w:val="0"/>
      <w:marBottom w:val="0"/>
      <w:divBdr>
        <w:top w:val="none" w:sz="0" w:space="0" w:color="auto"/>
        <w:left w:val="none" w:sz="0" w:space="0" w:color="auto"/>
        <w:bottom w:val="none" w:sz="0" w:space="0" w:color="auto"/>
        <w:right w:val="none" w:sz="0" w:space="0" w:color="auto"/>
      </w:divBdr>
    </w:div>
    <w:div w:id="977950491">
      <w:bodyDiv w:val="1"/>
      <w:marLeft w:val="0"/>
      <w:marRight w:val="0"/>
      <w:marTop w:val="0"/>
      <w:marBottom w:val="0"/>
      <w:divBdr>
        <w:top w:val="none" w:sz="0" w:space="0" w:color="auto"/>
        <w:left w:val="none" w:sz="0" w:space="0" w:color="auto"/>
        <w:bottom w:val="none" w:sz="0" w:space="0" w:color="auto"/>
        <w:right w:val="none" w:sz="0" w:space="0" w:color="auto"/>
      </w:divBdr>
    </w:div>
    <w:div w:id="11741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0FDC2DD17849A73F14C8E049276C" ma:contentTypeVersion="15" ma:contentTypeDescription="Create a new document." ma:contentTypeScope="" ma:versionID="ff733f54f0e1e4276f6cee1ee6b03b9c">
  <xsd:schema xmlns:xsd="http://www.w3.org/2001/XMLSchema" xmlns:xs="http://www.w3.org/2001/XMLSchema" xmlns:p="http://schemas.microsoft.com/office/2006/metadata/properties" xmlns:ns2="ecbd3609-addf-45c2-8ffd-66b063b60582" xmlns:ns3="d216f4e6-f23e-47c2-abd7-29dd6afb9dd0" targetNamespace="http://schemas.microsoft.com/office/2006/metadata/properties" ma:root="true" ma:fieldsID="5cd4c11b2ae2e63dda72fc81e0529a0d" ns2:_="" ns3:_="">
    <xsd:import namespace="ecbd3609-addf-45c2-8ffd-66b063b60582"/>
    <xsd:import namespace="d216f4e6-f23e-47c2-abd7-29dd6afb9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3609-addf-45c2-8ffd-66b063b60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cbecba-9e6c-4c4e-9897-92fbf5d63f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6f4e6-f23e-47c2-abd7-29dd6afb9d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73cd7e-2c71-496f-890d-623074c769ea}" ma:internalName="TaxCatchAll" ma:showField="CatchAllData" ma:web="d216f4e6-f23e-47c2-abd7-29dd6afb9d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bd3609-addf-45c2-8ffd-66b063b60582">
      <Terms xmlns="http://schemas.microsoft.com/office/infopath/2007/PartnerControls"/>
    </lcf76f155ced4ddcb4097134ff3c332f>
    <TaxCatchAll xmlns="d216f4e6-f23e-47c2-abd7-29dd6afb9dd0" xsi:nil="true"/>
  </documentManagement>
</p:properties>
</file>

<file path=customXml/itemProps1.xml><?xml version="1.0" encoding="utf-8"?>
<ds:datastoreItem xmlns:ds="http://schemas.openxmlformats.org/officeDocument/2006/customXml" ds:itemID="{03741E67-280B-41E6-A897-1398159B922F}"/>
</file>

<file path=customXml/itemProps2.xml><?xml version="1.0" encoding="utf-8"?>
<ds:datastoreItem xmlns:ds="http://schemas.openxmlformats.org/officeDocument/2006/customXml" ds:itemID="{3B229D2F-CFDF-46D8-843A-01DFE0DCFC60}"/>
</file>

<file path=customXml/itemProps3.xml><?xml version="1.0" encoding="utf-8"?>
<ds:datastoreItem xmlns:ds="http://schemas.openxmlformats.org/officeDocument/2006/customXml" ds:itemID="{E0118804-4A0C-4C61-80A6-8A63B4F025AD}"/>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Telford (CDNT 5 OT Student)</dc:creator>
  <cp:keywords/>
  <dc:description/>
  <cp:lastModifiedBy>Sandra Telford (CDNT 5 OT Student)</cp:lastModifiedBy>
  <cp:revision>3</cp:revision>
  <dcterms:created xsi:type="dcterms:W3CDTF">2024-05-01T11:16:00Z</dcterms:created>
  <dcterms:modified xsi:type="dcterms:W3CDTF">2024-05-09T13:40:00Z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0x01010011900FDC2DD17849A73F14C8E049276C</vt:lpwstr>
  </property>
</Properties>
</file>